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9B" w:rsidRDefault="00071C9B" w:rsidP="00071C9B">
      <w:pPr>
        <w:jc w:val="right"/>
        <w:rPr>
          <w:rFonts w:ascii="Sylfaen" w:hAnsi="Sylfaen" w:cs="Sylfaen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Հավելված N 6</w:t>
      </w:r>
    </w:p>
    <w:p w:rsidR="00071C9B" w:rsidRDefault="00071C9B" w:rsidP="00071C9B">
      <w:pPr>
        <w:ind w:left="-93"/>
        <w:jc w:val="right"/>
        <w:rPr>
          <w:rFonts w:ascii="Sylfaen" w:hAnsi="Sylfaen" w:cs="Sylfaen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 xml:space="preserve">ԼՂՀ ֆինանսների նախարարի </w:t>
      </w:r>
    </w:p>
    <w:p w:rsidR="00071C9B" w:rsidRDefault="00071C9B" w:rsidP="00071C9B">
      <w:pPr>
        <w:jc w:val="right"/>
        <w:rPr>
          <w:rFonts w:ascii="Sylfaen" w:hAnsi="Sylfaen" w:cs="Sylfaen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 xml:space="preserve">«01» հոկտեմբերի 2008թ. </w:t>
      </w:r>
    </w:p>
    <w:p w:rsidR="00071C9B" w:rsidRDefault="00071C9B" w:rsidP="00071C9B">
      <w:pPr>
        <w:jc w:val="right"/>
        <w:rPr>
          <w:rFonts w:ascii="Sylfaen" w:hAnsi="Sylfaen" w:cs="Sylfaen"/>
          <w:sz w:val="16"/>
          <w:lang w:val="pt-BR"/>
        </w:rPr>
      </w:pPr>
      <w:r>
        <w:rPr>
          <w:rFonts w:ascii="Sylfaen" w:hAnsi="Sylfaen" w:cs="Sylfaen"/>
          <w:sz w:val="20"/>
          <w:lang w:val="pt-BR"/>
        </w:rPr>
        <w:t xml:space="preserve"> N 115-Ն հրամանի</w:t>
      </w:r>
    </w:p>
    <w:p w:rsidR="00071C9B" w:rsidRDefault="00071C9B" w:rsidP="00071C9B">
      <w:pPr>
        <w:rPr>
          <w:rFonts w:ascii="Sylfaen" w:hAnsi="Sylfaen" w:cs="Sylfaen"/>
          <w:sz w:val="16"/>
          <w:lang w:val="pt-BR"/>
        </w:rPr>
      </w:pPr>
    </w:p>
    <w:p w:rsidR="00071C9B" w:rsidRDefault="00071C9B" w:rsidP="00071C9B">
      <w:pPr>
        <w:rPr>
          <w:rFonts w:ascii="Sylfaen" w:hAnsi="Sylfaen" w:cs="Sylfaen"/>
          <w:sz w:val="16"/>
          <w:lang w:val="pt-BR"/>
        </w:rPr>
      </w:pPr>
    </w:p>
    <w:tbl>
      <w:tblPr>
        <w:tblW w:w="11136" w:type="dxa"/>
        <w:tblInd w:w="-1168" w:type="dxa"/>
        <w:tblLayout w:type="fixed"/>
        <w:tblLook w:val="04A0"/>
      </w:tblPr>
      <w:tblGrid>
        <w:gridCol w:w="735"/>
        <w:gridCol w:w="697"/>
        <w:gridCol w:w="743"/>
        <w:gridCol w:w="697"/>
        <w:gridCol w:w="743"/>
        <w:gridCol w:w="1078"/>
        <w:gridCol w:w="978"/>
        <w:gridCol w:w="4536"/>
        <w:gridCol w:w="929"/>
      </w:tblGrid>
      <w:tr w:rsidR="00071C9B" w:rsidRPr="004A7D7A" w:rsidTr="00071C9B">
        <w:trPr>
          <w:trHeight w:val="255"/>
        </w:trPr>
        <w:tc>
          <w:tcPr>
            <w:tcW w:w="735" w:type="dxa"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  <w:lang w:val="pt-BR"/>
              </w:rPr>
            </w:pPr>
          </w:p>
        </w:tc>
        <w:tc>
          <w:tcPr>
            <w:tcW w:w="9472" w:type="dxa"/>
            <w:gridSpan w:val="7"/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>ՈՉ ՖԻՆԱՆՍԱԿԱՆ ԱԿՏԻՎՆԵՐԻ ԳԾՈՎ ԾԱԽՍԵՐԻ ԴԱՍԱԿԱՐԳՈՒՄԸ</w:t>
            </w:r>
          </w:p>
        </w:tc>
        <w:tc>
          <w:tcPr>
            <w:tcW w:w="929" w:type="dxa"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  <w:lang w:val="pt-BR"/>
              </w:rPr>
            </w:pPr>
          </w:p>
        </w:tc>
      </w:tr>
      <w:tr w:rsidR="00071C9B" w:rsidRPr="004A7D7A" w:rsidTr="00071C9B">
        <w:trPr>
          <w:trHeight w:val="70"/>
        </w:trPr>
        <w:tc>
          <w:tcPr>
            <w:tcW w:w="735" w:type="dxa"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  <w:lang w:val="pt-BR"/>
              </w:rPr>
            </w:pPr>
          </w:p>
        </w:tc>
        <w:tc>
          <w:tcPr>
            <w:tcW w:w="697" w:type="dxa"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  <w:lang w:val="pt-BR"/>
              </w:rPr>
            </w:pPr>
          </w:p>
        </w:tc>
        <w:tc>
          <w:tcPr>
            <w:tcW w:w="743" w:type="dxa"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  <w:lang w:val="pt-BR"/>
              </w:rPr>
            </w:pPr>
          </w:p>
        </w:tc>
        <w:tc>
          <w:tcPr>
            <w:tcW w:w="697" w:type="dxa"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sz w:val="16"/>
                <w:lang w:val="pt-BR"/>
              </w:rPr>
            </w:pPr>
          </w:p>
        </w:tc>
        <w:tc>
          <w:tcPr>
            <w:tcW w:w="743" w:type="dxa"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  <w:lang w:val="pt-BR"/>
              </w:rPr>
            </w:pPr>
          </w:p>
        </w:tc>
        <w:tc>
          <w:tcPr>
            <w:tcW w:w="1078" w:type="dxa"/>
          </w:tcPr>
          <w:p w:rsidR="00071C9B" w:rsidRDefault="00071C9B" w:rsidP="00594CF9">
            <w:pPr>
              <w:rPr>
                <w:rFonts w:ascii="Sylfaen" w:hAnsi="Sylfaen" w:cs="Sylfaen"/>
                <w:sz w:val="16"/>
                <w:lang w:val="pt-BR"/>
              </w:rPr>
            </w:pPr>
          </w:p>
        </w:tc>
        <w:tc>
          <w:tcPr>
            <w:tcW w:w="978" w:type="dxa"/>
          </w:tcPr>
          <w:p w:rsidR="00071C9B" w:rsidRDefault="00071C9B" w:rsidP="00594CF9">
            <w:pPr>
              <w:rPr>
                <w:rFonts w:ascii="Sylfaen" w:hAnsi="Sylfaen" w:cs="Sylfaen"/>
                <w:sz w:val="16"/>
                <w:lang w:val="pt-BR"/>
              </w:rPr>
            </w:pPr>
          </w:p>
        </w:tc>
        <w:tc>
          <w:tcPr>
            <w:tcW w:w="4536" w:type="dxa"/>
          </w:tcPr>
          <w:p w:rsidR="00071C9B" w:rsidRDefault="00071C9B" w:rsidP="00594CF9">
            <w:pPr>
              <w:rPr>
                <w:rFonts w:ascii="Sylfaen" w:hAnsi="Sylfaen" w:cs="Sylfaen"/>
                <w:sz w:val="16"/>
                <w:lang w:val="pt-BR"/>
              </w:rPr>
            </w:pPr>
          </w:p>
        </w:tc>
        <w:tc>
          <w:tcPr>
            <w:tcW w:w="929" w:type="dxa"/>
          </w:tcPr>
          <w:p w:rsidR="00071C9B" w:rsidRDefault="00071C9B" w:rsidP="00594CF9">
            <w:pPr>
              <w:rPr>
                <w:rFonts w:ascii="Sylfaen" w:hAnsi="Sylfaen" w:cs="Sylfaen"/>
                <w:sz w:val="16"/>
                <w:lang w:val="pt-BR"/>
              </w:rPr>
            </w:pPr>
          </w:p>
        </w:tc>
      </w:tr>
      <w:tr w:rsidR="00071C9B" w:rsidTr="00071C9B">
        <w:trPr>
          <w:cantSplit/>
          <w:trHeight w:val="255"/>
        </w:trPr>
        <w:tc>
          <w:tcPr>
            <w:tcW w:w="56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  <w:lang w:val="pt-BR"/>
              </w:rPr>
            </w:pPr>
            <w:r>
              <w:rPr>
                <w:rFonts w:ascii="Sylfaen" w:hAnsi="Sylfaen" w:cs="Sylfaen"/>
                <w:b/>
                <w:sz w:val="14"/>
                <w:lang w:val="pt-BR"/>
              </w:rPr>
              <w:t xml:space="preserve"> Տնտեսագիտական ծածկագիր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  <w:lang w:val="pt-BR"/>
              </w:rPr>
            </w:pPr>
            <w:r>
              <w:rPr>
                <w:rFonts w:ascii="Sylfaen" w:hAnsi="Sylfaen" w:cs="Sylfaen"/>
                <w:b/>
                <w:sz w:val="14"/>
                <w:lang w:val="pt-BR"/>
              </w:rPr>
              <w:t>Դասակարգման տարրերի անվանումները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>ԿՖՎ</w:t>
            </w:r>
          </w:p>
          <w:p w:rsidR="00071C9B" w:rsidRDefault="00071C9B" w:rsidP="00071C9B">
            <w:pPr>
              <w:jc w:val="center"/>
              <w:rPr>
                <w:rFonts w:ascii="Sylfaen" w:hAnsi="Sylfaen" w:cs="Sylfaen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 xml:space="preserve"> 2001-ի </w:t>
            </w:r>
            <w:proofErr w:type="spellStart"/>
            <w:r>
              <w:rPr>
                <w:rFonts w:ascii="Sylfaen" w:hAnsi="Sylfaen" w:cs="Sylfaen"/>
                <w:b/>
                <w:sz w:val="14"/>
              </w:rPr>
              <w:t>ծածկագիր</w:t>
            </w:r>
            <w:proofErr w:type="spellEnd"/>
          </w:p>
        </w:tc>
      </w:tr>
      <w:tr w:rsidR="00071C9B" w:rsidTr="00071C9B">
        <w:trPr>
          <w:cantSplit/>
          <w:trHeight w:val="41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 xml:space="preserve">ԿՖՎ </w:t>
            </w:r>
          </w:p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>2001-ի</w:t>
            </w:r>
          </w:p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</w:rPr>
              <w:t>ցուցիչ</w:t>
            </w:r>
            <w:proofErr w:type="spellEnd"/>
            <w:r>
              <w:rPr>
                <w:rFonts w:ascii="Sylfaen" w:hAnsi="Sylfaen" w:cs="Sylfaen"/>
                <w:b/>
                <w:sz w:val="14"/>
              </w:rPr>
              <w:t xml:space="preserve">*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</w:rPr>
              <w:t>Դաս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</w:rPr>
              <w:t>Կատե</w:t>
            </w:r>
            <w:r>
              <w:rPr>
                <w:rFonts w:ascii="Sylfaen" w:hAnsi="Sylfaen" w:cs="Sylfaen"/>
                <w:b/>
                <w:sz w:val="14"/>
              </w:rPr>
              <w:softHyphen/>
              <w:t>գորիա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</w:rPr>
              <w:t>Խումբ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</w:rPr>
              <w:t>Սին</w:t>
            </w:r>
            <w:r>
              <w:rPr>
                <w:rFonts w:ascii="Sylfaen" w:hAnsi="Sylfaen" w:cs="Sylfaen"/>
                <w:b/>
                <w:sz w:val="14"/>
              </w:rPr>
              <w:softHyphen/>
              <w:t>թետիկ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</w:rPr>
              <w:t>Անալիտիկ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</w:rPr>
              <w:t>Ենթաանա</w:t>
            </w:r>
            <w:r>
              <w:rPr>
                <w:rFonts w:ascii="Sylfaen" w:hAnsi="Sylfaen" w:cs="Sylfaen"/>
                <w:b/>
                <w:sz w:val="14"/>
              </w:rPr>
              <w:softHyphen/>
              <w:t>լիտիկ</w:t>
            </w:r>
            <w:proofErr w:type="spellEnd"/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4"/>
                <w:lang w:val="pt-BR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4"/>
              </w:rPr>
            </w:pP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9</w:t>
            </w:r>
          </w:p>
        </w:tc>
      </w:tr>
      <w:tr w:rsidR="00071C9B" w:rsidTr="00071C9B">
        <w:trPr>
          <w:trHeight w:val="26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ՈՉ-ՖԻՆԱՆՍԱԿԱՆ ԱԿՏԻՎՆԵՐԻ ԳԾՈՎ ԾԱԽՍԵՐ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71C9B" w:rsidTr="00071C9B">
        <w:trPr>
          <w:trHeight w:val="6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ՀԻՄՆԱԿԱՆ ՄԻՋՈՑՆԵՐ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</w:t>
            </w:r>
          </w:p>
        </w:tc>
      </w:tr>
      <w:tr w:rsidR="00071C9B" w:rsidTr="00071C9B">
        <w:trPr>
          <w:trHeight w:val="6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511000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ՇԵՆՔԵՐ և ՇԻՆՈՒԹՅՈՒՆՆԵՐ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511100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շինությունների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ձեռք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բերում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</w:t>
            </w:r>
          </w:p>
        </w:tc>
      </w:tr>
      <w:tr w:rsidR="00071C9B" w:rsidTr="00071C9B">
        <w:trPr>
          <w:trHeight w:val="20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բնակարանների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բերում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9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ծառայողների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5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ind w:right="-108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խմբերի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5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փախստականների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2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2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ձեռք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բերում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29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Հիվանդանոցներ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առաջնային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բուժօգնության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հիմնարկներ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ինտերնատներ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Կրթական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հաստատություններ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մանկապարտեզներ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Ռեստորաններ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հանգստյան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0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Պահեստներ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ամբարներ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գարաժներ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Սահմանային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կետեր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7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ind w:right="-512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22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511190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շինությունների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ձեռք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բերում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6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առողջարանային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կառույցներ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4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Մշակութային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հաստատություններ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3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Կալանավայրեր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1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511199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շինություններ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0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511200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շինությունների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կառուցում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բնակարանների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կառուցում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ծառայողների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22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խմբերի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փախստականների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9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511220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կառուցում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6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3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Հիվանդանոցներ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առաջնային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բուժօգնության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հիմնարկներ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ինտերնատներ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2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Կրթական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հաստատություններ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մանկապարտեզներ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Ռեստորաններ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հանգստյան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9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Պահեստներ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ամբարներ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գարաժներ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այլն</w:t>
            </w:r>
            <w:proofErr w:type="spellEnd"/>
            <w:r>
              <w:rPr>
                <w:rFonts w:ascii="Sylfaen" w:hAnsi="Sylfaen" w:cs="Sylfaen"/>
                <w:sz w:val="16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7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Սաhմանային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կետեր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7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511230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օբյեկտների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կառուցում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9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Մայրուղիներ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ճանապարհներ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կամուրջներ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էստակադաներ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թունելներ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Երկաթգիծ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Օդանավակայանի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թռիչքավայրեջքային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ուղիներ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4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շինություններ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ind w:right="-108"/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Ջրային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ենթակառցվածքների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շինարարություն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2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Ջրամատակարարման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համակարգեր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0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Ջրահեռացման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համակարգեր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Ամբարտակներ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6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Ջրային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տնտեսության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ենթակառույցներ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5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կառույցների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շինարարություն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3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Գազատարներ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1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Կոմունիկացիոն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լարեր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1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Սպորտային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առողջարանային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կառույցներ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8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Մշակութային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հիմնարկներ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Կալանավայրեր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0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կառույցներ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20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511300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շինությունների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կապիտալ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վերանորոգում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</w:t>
            </w:r>
          </w:p>
        </w:tc>
      </w:tr>
      <w:tr w:rsidR="00071C9B" w:rsidTr="00071C9B">
        <w:trPr>
          <w:trHeight w:val="213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բնակարանների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կապիտալ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վերանորոգում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8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ծառայողների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սոցիալական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խմբերի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փախստականների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4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</w:t>
            </w:r>
          </w:p>
        </w:tc>
      </w:tr>
      <w:tr w:rsidR="00071C9B" w:rsidTr="00071C9B">
        <w:trPr>
          <w:trHeight w:val="12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կապիտալ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վերանորոգում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29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27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Հիվանդանոցներ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առաջնային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բուժօգնության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հիմնարկներ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ինտերնատներ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Կրթական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հաստատություններ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մանկապարտեզներ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Ռեստորաններ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հանգստյան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6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Պահեստներ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ամբարներ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</w:rPr>
              <w:t>գարաժներ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այլն</w:t>
            </w:r>
            <w:proofErr w:type="spellEnd"/>
            <w:r>
              <w:rPr>
                <w:rFonts w:ascii="Sylfaen" w:hAnsi="Sylfaen" w:cs="Sylfaen"/>
                <w:sz w:val="16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6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Սաhմանային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կետեր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7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շենքեր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31112</w:t>
            </w:r>
          </w:p>
        </w:tc>
      </w:tr>
      <w:tr w:rsidR="00071C9B" w:rsidTr="00071C9B">
        <w:trPr>
          <w:trHeight w:val="17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511330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շինությունների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կապիտալ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վերանորոգում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4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Մայրուղիներ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ճանապարհներ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կամուրջներ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էստակադաներ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թունելներ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2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Երկաթգիծ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21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Օդանավակայանի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թռիչքավայրեջքային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ուղիներ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շինություններ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30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511340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Ջրային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տնտեսության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ենթակառույցների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կապիտալ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վերանորոգում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6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Ջրամատակարարման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համակարգեր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Ջրահեռացման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համակարգեր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Ամբարտակներ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9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Ջրային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տնտեսության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ենթակառույցներ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511390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կառույցների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կապիտալ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շահագործում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Գազատարներ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5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Կոմունիկացիոն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լարեր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Սպորտային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առողջարանային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կառույցներ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1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Մշակութային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հիմնարկներ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8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Կալանավայրեր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8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511399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կառույցներ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31113</w:t>
            </w:r>
          </w:p>
        </w:tc>
      </w:tr>
      <w:tr w:rsidR="00071C9B" w:rsidTr="00071C9B">
        <w:trPr>
          <w:trHeight w:val="7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512000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ՄԵՔԵՆԱՆԵՐ ԵՎ ՍԱՐՔԱՎՈՐՈՒՄՆԵՐ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512100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2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Վերգետնյա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Ավտոմեքենաներ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2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Տրակտորներ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5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Միկրոավտոբուսներ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Բեռնատար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մեքենաներ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Քառանիվ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շարժման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մեքենաներ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Մոտոցիկլներ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Հեծանիվներ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512119</w:t>
            </w:r>
          </w:p>
        </w:tc>
        <w:tc>
          <w:tcPr>
            <w:tcW w:w="4536" w:type="dxa"/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վերգետնյա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Նավեր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6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Նավեր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նավակներ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4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Լաստանավեր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3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512129</w:t>
            </w:r>
          </w:p>
        </w:tc>
        <w:tc>
          <w:tcPr>
            <w:tcW w:w="4536" w:type="dxa"/>
            <w:hideMark/>
          </w:tcPr>
          <w:p w:rsidR="00071C9B" w:rsidRDefault="00071C9B" w:rsidP="00594CF9">
            <w:pPr>
              <w:jc w:val="both"/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նավեր</w:t>
            </w:r>
            <w:proofErr w:type="spellEnd"/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3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512130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Օդային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տրանսպորտի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0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Ուղղաթիռներ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Օդանավեր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512139</w:t>
            </w:r>
          </w:p>
        </w:tc>
        <w:tc>
          <w:tcPr>
            <w:tcW w:w="4536" w:type="dxa"/>
            <w:hideMark/>
          </w:tcPr>
          <w:p w:rsidR="00071C9B" w:rsidRDefault="00071C9B" w:rsidP="00594CF9">
            <w:pPr>
              <w:jc w:val="both"/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Օդային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6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512140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6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512190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միջոցների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պահպանում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հիմնանորոգում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6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Վերգետնյա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մեքենաներ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4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Նավեր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33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Օդային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միջոցներ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3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512199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31121</w:t>
            </w:r>
          </w:p>
        </w:tc>
      </w:tr>
      <w:tr w:rsidR="00071C9B" w:rsidTr="00071C9B">
        <w:trPr>
          <w:trHeight w:val="1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512200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Վարչական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9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Կահույք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24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ապրանքներ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21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512220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8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6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Տպիչներ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Ցանց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512230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Կապի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03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Հեռախոսային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կայաններ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համապատասխան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սարքերով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սարքավորումներով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8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Հեռախոսներ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Բջջային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հեռախոսներ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կապի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21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Էլեկտրոնային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լուսանկարչական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Էլեկտրոնային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Լուսանկարչական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6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էլեկտրոնային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լուսանկարչական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6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Կենցաղային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հասարակական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սննդի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4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Կենցաղային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1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Հասարակական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սննդի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293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կենցաղային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հասարակական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սննդի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71C9B" w:rsidTr="00071C9B">
        <w:trPr>
          <w:trHeight w:val="7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512260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վարչական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գույք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7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վարչական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գույք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Վարչական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պահպանում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հիմնանորոգում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512291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Վարչական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պահպանում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վերանորոգում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5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512900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մեքենաներ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4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512910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սարքեր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512911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1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512920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Մեքենայացված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սարքեր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8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512921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Մեքենայացված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8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512930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Ստացիոնար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սարքեր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512931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Ներկառուցված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512932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Մոնտաժված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512933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Մեխանիկական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512940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Չմեքենայացված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գործիքներ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8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512941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Չմեքենայացված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գործիքներ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8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512980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մեքենաներ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512981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մեքենաներ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5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512990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մեքենաների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պահպանում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հիմնանորոգում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1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512991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մեքենաների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պահպանում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հիմնանորոգում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31122</w:t>
            </w:r>
          </w:p>
        </w:tc>
      </w:tr>
      <w:tr w:rsidR="00071C9B" w:rsidTr="00071C9B">
        <w:trPr>
          <w:trHeight w:val="10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513000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ԱՅԼ ՀԻՄՆԱԿԱՆ ՄԻՋՈՑՆԵՐ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</w:t>
            </w:r>
          </w:p>
        </w:tc>
      </w:tr>
      <w:tr w:rsidR="00071C9B" w:rsidTr="00071C9B">
        <w:trPr>
          <w:trHeight w:val="1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513100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Աճեցվող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513110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Անասնագլխաքանակ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6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Խոշոր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եղջերավոր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անասուններ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Ձիեր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Ավանակներ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ջորիներ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Խոզեր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Ոչխարներ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այծեր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Թռչուն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Ձուկ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13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Մեղվանոցներ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13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անասուններ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11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513120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Բազմամյա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տնկարկներ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10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Բազմամյա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տնկարկներ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8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513130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մշակված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513131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մշակված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513200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Ոչ-նյութական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միջոցներ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513210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ծրագրեր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16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ծրագրեր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15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513220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Գրական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գեղարվեստական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արտադրանք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Գրքեր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գրադարանում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29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Թանգարանային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ցուցանմուշներ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մշակութային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արժեքներ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1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Գեղարվեստ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9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Քանդակ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Արխիվային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նյութեր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24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Հազվագյուտ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բնական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առարկաներ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օբյեկտներ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առարկաներ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513290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ոչ-նյութական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հիմնական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միջոցներ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18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Պատենտներ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տեխնոլոգիաներ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տեխնիկական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տեխնոլոգիական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փաստաթղթեր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Լիցենզիաներ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16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Կոնցեսիաներ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Ապրանքանիշեր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արդյունաբերական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պաշտպանության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իրավունքներ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առևտրային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նման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իրավունքներ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29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պաշտպանական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իրավունքներ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ծրագրեր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հեղինակային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իրավունքներ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>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կողմի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սեփականություն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հանդիսացող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ակտիվ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օգտագործելու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իրավունք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Հեռախոսային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կապ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ոչ-նյութական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1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513300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Գեոդեզիական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քարտեզագրական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9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Գեոդեզիական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քարտեզագրական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9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Գեոդեզիական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513400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Նախագծահետազոտական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Նախագծահետազոտական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513411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Նախագծահետազոտական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31132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520000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ՊԱՇԱՐՆԵՐ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521000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ՌԱԶՄԱՎԱՐԱԿԱՆ ՊԱՇԱՐՆԵՐ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521100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Ռազմավարական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պաշարներ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521110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Ռազմավարական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պաշարներ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3121</w:t>
            </w:r>
          </w:p>
        </w:tc>
      </w:tr>
      <w:tr w:rsidR="00071C9B" w:rsidTr="00071C9B">
        <w:trPr>
          <w:trHeight w:val="15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521111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Ռազմավարական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պաշարներ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3121</w:t>
            </w:r>
          </w:p>
        </w:tc>
      </w:tr>
      <w:tr w:rsidR="00071C9B" w:rsidTr="00071C9B">
        <w:trPr>
          <w:trHeight w:val="12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522000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ԱՐՏԱԴՐԱԿԱՆ ՆՇԱՆԱԿՈՒԹՅԱՆ ՊԱՇԱՐՆԵՐ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</w:t>
            </w:r>
          </w:p>
        </w:tc>
      </w:tr>
      <w:tr w:rsidR="00071C9B" w:rsidTr="00071C9B">
        <w:trPr>
          <w:trHeight w:val="1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522100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Նյութեր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պարագաներ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9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522110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Նյութեր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պարագաներ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9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522111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Նյութեր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պարագաներ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6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523000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ՎԵՐԱՎԱՃԱՌՔԻ ՀԱՄԱՐ ՆԱԽԱՏԵՍՎԱԾ ԱՊՐԱՆՔՆԵՐ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31224</w:t>
            </w:r>
          </w:p>
        </w:tc>
      </w:tr>
      <w:tr w:rsidR="00071C9B" w:rsidTr="00071C9B">
        <w:trPr>
          <w:trHeight w:val="22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523100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Վերավաճառքի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համար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ապրանքներ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31224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523110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Վերավաճառքի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համար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նախատեսված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ապրանքներ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31224</w:t>
            </w:r>
          </w:p>
        </w:tc>
      </w:tr>
      <w:tr w:rsidR="00071C9B" w:rsidTr="00071C9B">
        <w:trPr>
          <w:trHeight w:val="20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Վերավաճառքի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համար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նախատեսված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ապրանքներ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31224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524000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ՍՊԱՌՄԱՆ ՆՊԱՏԱԿՈՎ ՊԱՀՎՈՂ ՊԱՇԱՐՆԵՐ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524100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Սպառման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նպատակով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պահվող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պաշարներ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24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524110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Շենքերի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շինությունների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վերանորոգման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պահպանման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համար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պաշարներ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Շենքեր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524112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շինություններ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19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524120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ind w:right="-108"/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Մեքենաների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սարքավորումների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վերանորոգման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պահպանման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համար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պաշարներ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524121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17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524122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1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524123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մեքենաներ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սարքավորումներ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524130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նյութեր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12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524131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նյութերի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պաշարներ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31221</w:t>
            </w:r>
          </w:p>
        </w:tc>
      </w:tr>
      <w:tr w:rsidR="00071C9B" w:rsidTr="00071C9B">
        <w:trPr>
          <w:trHeight w:val="12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530000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ԲԱՐՁՐԱՐԺԵՔ ԱԿՏԻՎՆԵՐ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313</w:t>
            </w:r>
          </w:p>
        </w:tc>
      </w:tr>
      <w:tr w:rsidR="00071C9B" w:rsidTr="00071C9B">
        <w:trPr>
          <w:trHeight w:val="9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531000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ԲԱՐՁՐԱՐԺԵՔ ԱԿՏԻՎՆԵՐ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313</w:t>
            </w:r>
          </w:p>
        </w:tc>
      </w:tr>
      <w:tr w:rsidR="00071C9B" w:rsidTr="00071C9B">
        <w:trPr>
          <w:trHeight w:val="93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531100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Բարձրարժեք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313</w:t>
            </w:r>
          </w:p>
        </w:tc>
      </w:tr>
      <w:tr w:rsidR="00071C9B" w:rsidTr="00071C9B">
        <w:trPr>
          <w:trHeight w:val="6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531110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Բարձրարժեք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313</w:t>
            </w:r>
          </w:p>
        </w:tc>
      </w:tr>
      <w:tr w:rsidR="00071C9B" w:rsidTr="00071C9B">
        <w:trPr>
          <w:trHeight w:val="6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531111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Բարձրարժեք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313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540000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ՉԱՐՏԱԴՐՎԱԾ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541000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ՀՈՂ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541100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Հող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541110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Հող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541111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Գյուղատնտեսական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նշանակության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հողեր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3141</w:t>
            </w:r>
          </w:p>
        </w:tc>
      </w:tr>
      <w:tr w:rsidR="00071C9B" w:rsidTr="00071C9B">
        <w:trPr>
          <w:trHeight w:val="9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541112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Քաղաքաշինական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նշանակության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հողեր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3141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541119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հողեր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3141</w:t>
            </w:r>
          </w:p>
        </w:tc>
      </w:tr>
      <w:tr w:rsidR="00071C9B" w:rsidTr="00071C9B">
        <w:trPr>
          <w:trHeight w:val="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542000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ԸՆԴԵՐՔԱՅԻՆ ԱԿՏԻՎՆԵՐ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3142</w:t>
            </w:r>
          </w:p>
        </w:tc>
      </w:tr>
      <w:tr w:rsidR="00071C9B" w:rsidTr="00071C9B">
        <w:trPr>
          <w:trHeight w:val="15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542100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Ընդերքային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3142</w:t>
            </w:r>
          </w:p>
        </w:tc>
      </w:tr>
      <w:tr w:rsidR="00071C9B" w:rsidTr="00071C9B">
        <w:trPr>
          <w:trHeight w:val="14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542110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Ընդերքային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3142</w:t>
            </w:r>
          </w:p>
        </w:tc>
      </w:tr>
      <w:tr w:rsidR="00071C9B" w:rsidTr="00071C9B">
        <w:trPr>
          <w:trHeight w:val="12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542111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Հանքեր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3142</w:t>
            </w:r>
          </w:p>
        </w:tc>
      </w:tr>
      <w:tr w:rsidR="00071C9B" w:rsidTr="00071C9B">
        <w:trPr>
          <w:trHeight w:val="11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542119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ընդերքային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3142</w:t>
            </w:r>
          </w:p>
        </w:tc>
      </w:tr>
      <w:tr w:rsidR="00071C9B" w:rsidTr="00071C9B">
        <w:trPr>
          <w:trHeight w:val="10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543000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ԱՅԼ ԲՆԱԿԱՆ ԾԱԳՈՒՄ ՈՒՆԵՑՈՂ ԱԿՏԻՎՆԵՐ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3143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543100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բնական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ծագում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ունեցող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3143</w:t>
            </w:r>
          </w:p>
        </w:tc>
      </w:tr>
      <w:tr w:rsidR="00071C9B" w:rsidTr="00071C9B">
        <w:trPr>
          <w:trHeight w:val="18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543110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բնական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ծագում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ունեցող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3143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543111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բնական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ծագում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ունեցող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3143</w:t>
            </w:r>
          </w:p>
        </w:tc>
      </w:tr>
      <w:tr w:rsidR="00071C9B" w:rsidTr="00071C9B">
        <w:trPr>
          <w:trHeight w:val="261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544000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ՈՉ ՆՅՈՒԹԱԿԱՆ ՉԱՐՏԱԴՐՎԱԾ ԱԿՏԻՎՆԵՐ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3144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544100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նյութական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չարտադրված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3144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544110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i/>
                <w:color w:val="000000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նյութական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չարտադրված</w:t>
            </w:r>
            <w:proofErr w:type="spellEnd"/>
            <w:r>
              <w:rPr>
                <w:rFonts w:ascii="Sylfaen" w:hAnsi="Sylfaen" w:cs="Sylfaen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3144</w:t>
            </w:r>
          </w:p>
        </w:tc>
      </w:tr>
      <w:tr w:rsidR="00071C9B" w:rsidTr="00071C9B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i/>
                <w:color w:val="000000"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color w:val="000000"/>
                <w:sz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544111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նյութական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չարտադրված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</w:rPr>
              <w:t>ակտիվներ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3144</w:t>
            </w:r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590000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ՀԱՇՎԱՆՑՈՒՄՆԵՐ` ՈՉ-ՖԻՆԱՆՍԱԿԱՆ ԱԿՏԻՎՆԵՐԻ ԳԾՈՎ ԾԱԽՍԵՐ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599000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ՀԱՇՎԱՆՑՈՒՄՆԵՐ` ՈՉ-ՖԻՆԱՆՍԱԿԱՆ ԱԿՏԻՎՆԵՐԻ ԳԾՈՎ ԾԱԽՍԵՐ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599900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Հաշվանցումներ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ոչ-ֆինանսական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599990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Հաշվանցումներ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ոչ-ֆինանսական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  <w:tr w:rsidR="00071C9B" w:rsidTr="00071C9B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599999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Հաշվանցումներ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ոչ-ֆինանսական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ծախսեր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jc w:val="right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Չկա</w:t>
            </w:r>
            <w:proofErr w:type="spellEnd"/>
          </w:p>
        </w:tc>
      </w:tr>
    </w:tbl>
    <w:p w:rsidR="00071C9B" w:rsidRDefault="00071C9B" w:rsidP="00071C9B">
      <w:pPr>
        <w:rPr>
          <w:rFonts w:ascii="Sylfaen" w:hAnsi="Sylfaen" w:cs="Sylfaen"/>
          <w:sz w:val="16"/>
        </w:rPr>
      </w:pPr>
    </w:p>
    <w:tbl>
      <w:tblPr>
        <w:tblW w:w="11068" w:type="dxa"/>
        <w:tblInd w:w="-1026" w:type="dxa"/>
        <w:tblLayout w:type="fixed"/>
        <w:tblLook w:val="04A0"/>
      </w:tblPr>
      <w:tblGrid>
        <w:gridCol w:w="1134"/>
        <w:gridCol w:w="720"/>
        <w:gridCol w:w="720"/>
        <w:gridCol w:w="769"/>
        <w:gridCol w:w="671"/>
        <w:gridCol w:w="720"/>
        <w:gridCol w:w="720"/>
        <w:gridCol w:w="4894"/>
        <w:gridCol w:w="720"/>
      </w:tblGrid>
      <w:tr w:rsidR="00071C9B" w:rsidTr="00071C9B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 xml:space="preserve">* ԿՖՎ </w:t>
            </w:r>
            <w:proofErr w:type="spellStart"/>
            <w:r>
              <w:rPr>
                <w:rFonts w:ascii="Sylfaen" w:hAnsi="Sylfaen" w:cs="Sylfaen"/>
                <w:b/>
                <w:sz w:val="14"/>
              </w:rPr>
              <w:t>ցուցիչ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071C9B" w:rsidTr="00071C9B">
        <w:trPr>
          <w:trHeight w:val="70"/>
        </w:trPr>
        <w:tc>
          <w:tcPr>
            <w:tcW w:w="1106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ԿՖՎ </w:t>
            </w:r>
            <w:proofErr w:type="spellStart"/>
            <w:r>
              <w:rPr>
                <w:rFonts w:ascii="Sylfaen" w:hAnsi="Sylfaen" w:cs="Sylfaen"/>
                <w:sz w:val="16"/>
              </w:rPr>
              <w:t>ցուցիչ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ծածկագիրը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կնախորդի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դասային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sz w:val="16"/>
              </w:rPr>
              <w:t>հիմնվելով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գործառնության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տեսակի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վրա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: </w:t>
            </w:r>
          </w:p>
        </w:tc>
      </w:tr>
      <w:tr w:rsidR="00071C9B" w:rsidTr="00071C9B">
        <w:trPr>
          <w:trHeight w:val="27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849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Գործառնություններ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ակտիվներում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պարտավորություններում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1C9B" w:rsidRDefault="00071C9B" w:rsidP="00594CF9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</w:tbl>
    <w:p w:rsidR="00071C9B" w:rsidRDefault="00071C9B" w:rsidP="00071C9B">
      <w:pPr>
        <w:rPr>
          <w:rFonts w:ascii="Sylfaen" w:hAnsi="Sylfaen" w:cs="Sylfaen"/>
          <w:sz w:val="16"/>
        </w:rPr>
      </w:pPr>
    </w:p>
    <w:p w:rsidR="002538A4" w:rsidRDefault="002538A4"/>
    <w:sectPr w:rsidR="002538A4" w:rsidSect="00253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55F"/>
    <w:multiLevelType w:val="hybridMultilevel"/>
    <w:tmpl w:val="68A860C6"/>
    <w:lvl w:ilvl="0" w:tplc="8996DCB4">
      <w:start w:val="116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Armenian" w:eastAsia="Times New Roman" w:hAnsi="Arial Armenian" w:cs="Arial Unicode MS" w:hint="default"/>
      </w:rPr>
    </w:lvl>
    <w:lvl w:ilvl="1" w:tplc="A8D0B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03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401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2F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66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EE8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28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EF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1244"/>
    <w:multiLevelType w:val="hybridMultilevel"/>
    <w:tmpl w:val="0232B3B8"/>
    <w:lvl w:ilvl="0" w:tplc="F5F09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62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6B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E0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68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4B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7AD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E4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67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D70E5"/>
    <w:multiLevelType w:val="hybridMultilevel"/>
    <w:tmpl w:val="888E2832"/>
    <w:lvl w:ilvl="0" w:tplc="3940BA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42DB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22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6D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84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BF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84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EC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CF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96A15"/>
    <w:multiLevelType w:val="hybridMultilevel"/>
    <w:tmpl w:val="05D660B2"/>
    <w:lvl w:ilvl="0" w:tplc="936C3CC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0988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8F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063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85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06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C2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6B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41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1644A"/>
    <w:multiLevelType w:val="hybridMultilevel"/>
    <w:tmpl w:val="5B1EE298"/>
    <w:lvl w:ilvl="0" w:tplc="76DA17C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20E9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46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EA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01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0A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DAB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8B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E4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04834"/>
    <w:multiLevelType w:val="hybridMultilevel"/>
    <w:tmpl w:val="666A90FE"/>
    <w:lvl w:ilvl="0" w:tplc="609CDA9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Armenian" w:eastAsia="Times New Roman" w:hAnsi="Times Armenian" w:cs="Gill Sans" w:hint="default"/>
      </w:rPr>
    </w:lvl>
    <w:lvl w:ilvl="1" w:tplc="5AAE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0E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27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1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4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AD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44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A8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5751E"/>
    <w:multiLevelType w:val="hybridMultilevel"/>
    <w:tmpl w:val="292247EC"/>
    <w:lvl w:ilvl="0" w:tplc="1A7C4F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ABC7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2E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68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F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A3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0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E6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C3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519DD"/>
    <w:multiLevelType w:val="hybridMultilevel"/>
    <w:tmpl w:val="E520B3C8"/>
    <w:lvl w:ilvl="0" w:tplc="6A90A0D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2F8C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A0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6F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E48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58D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41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60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04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F1A93"/>
    <w:multiLevelType w:val="hybridMultilevel"/>
    <w:tmpl w:val="9E106390"/>
    <w:lvl w:ilvl="0" w:tplc="0A1295B2">
      <w:start w:val="7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27A734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56C685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4B8DA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DEA86CB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210E967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7422B03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876009F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9668806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3DE5134"/>
    <w:multiLevelType w:val="hybridMultilevel"/>
    <w:tmpl w:val="09020F4A"/>
    <w:lvl w:ilvl="0" w:tplc="31920DB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5B808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288F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13E1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91C4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74A3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38C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EECE5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71AB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05CA9"/>
    <w:multiLevelType w:val="hybridMultilevel"/>
    <w:tmpl w:val="31C02244"/>
    <w:lvl w:ilvl="0" w:tplc="E67A679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E03E57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A48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EA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CAC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EF1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AC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6A2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48F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644626"/>
    <w:multiLevelType w:val="hybridMultilevel"/>
    <w:tmpl w:val="7142640A"/>
    <w:lvl w:ilvl="0" w:tplc="F78AF2D4">
      <w:start w:val="7105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64FA5DEC">
      <w:start w:val="71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A1E3D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C7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C78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A54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CC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81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8DE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17514"/>
    <w:multiLevelType w:val="hybridMultilevel"/>
    <w:tmpl w:val="07E6861E"/>
    <w:lvl w:ilvl="0" w:tplc="5A1A34B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CC2F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C9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48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6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B02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8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48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0C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244EBA"/>
    <w:multiLevelType w:val="hybridMultilevel"/>
    <w:tmpl w:val="6D863F2E"/>
    <w:lvl w:ilvl="0" w:tplc="3CB8CCD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EB00D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852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4F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63C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C1A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CD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29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482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6F4BD4"/>
    <w:multiLevelType w:val="hybridMultilevel"/>
    <w:tmpl w:val="6BB4314A"/>
    <w:lvl w:ilvl="0" w:tplc="104E034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3523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A5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80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CDF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E1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48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6F0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C8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B0950"/>
    <w:multiLevelType w:val="hybridMultilevel"/>
    <w:tmpl w:val="C018EE28"/>
    <w:lvl w:ilvl="0" w:tplc="3E8E1A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4D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88C3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4AE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ACED9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3F266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FEC0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141A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B83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871D5D"/>
    <w:multiLevelType w:val="hybridMultilevel"/>
    <w:tmpl w:val="FFC618F8"/>
    <w:lvl w:ilvl="0" w:tplc="2F8A1A2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4407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A2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4F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6F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CA6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FAD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0A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83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70CE3"/>
    <w:multiLevelType w:val="hybridMultilevel"/>
    <w:tmpl w:val="FED619E0"/>
    <w:lvl w:ilvl="0" w:tplc="B4164C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01EF8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2686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368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366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6E6D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FFA1A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82F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0DAE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F83F23"/>
    <w:multiLevelType w:val="hybridMultilevel"/>
    <w:tmpl w:val="D3307E4E"/>
    <w:lvl w:ilvl="0" w:tplc="B088F912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CBBCA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07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29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E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F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C2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2A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06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23F79"/>
    <w:multiLevelType w:val="hybridMultilevel"/>
    <w:tmpl w:val="A1386B24"/>
    <w:lvl w:ilvl="0" w:tplc="ECAAFD7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67EF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69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AC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8B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64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00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EF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760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6723BD"/>
    <w:multiLevelType w:val="hybridMultilevel"/>
    <w:tmpl w:val="6BA04A82"/>
    <w:lvl w:ilvl="0" w:tplc="38FC90C2">
      <w:start w:val="708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DB06C6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DD00D05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119C10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1A662A4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4A4CCDD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8B466E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E8746E3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31224A4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3B863376"/>
    <w:multiLevelType w:val="hybridMultilevel"/>
    <w:tmpl w:val="E170216E"/>
    <w:lvl w:ilvl="0" w:tplc="7CA690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70EBA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0CC006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E6E68B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C2F2762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C90A415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B9E4E17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024021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DB2E105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D7567CE"/>
    <w:multiLevelType w:val="hybridMultilevel"/>
    <w:tmpl w:val="47CA7542"/>
    <w:lvl w:ilvl="0" w:tplc="1CFAFC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D58A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2F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2F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E8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1D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66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03D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63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6A2197"/>
    <w:multiLevelType w:val="hybridMultilevel"/>
    <w:tmpl w:val="E15C3526"/>
    <w:lvl w:ilvl="0" w:tplc="E048DB4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04EE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2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E0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47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E89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82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000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82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5B279A"/>
    <w:multiLevelType w:val="hybridMultilevel"/>
    <w:tmpl w:val="ED8E0D44"/>
    <w:lvl w:ilvl="0" w:tplc="4B320E0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0F0A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9481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38E8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50A6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1589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B4F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EFCAA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F200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A92E38"/>
    <w:multiLevelType w:val="hybridMultilevel"/>
    <w:tmpl w:val="DD18619A"/>
    <w:lvl w:ilvl="0" w:tplc="6B4A712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DDCF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CD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A1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0C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62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84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6A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43B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6818D6"/>
    <w:multiLevelType w:val="hybridMultilevel"/>
    <w:tmpl w:val="212C2066"/>
    <w:lvl w:ilvl="0" w:tplc="395A7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68C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146D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B90B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7A70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B60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29AB5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A478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89A2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5A4B2F"/>
    <w:multiLevelType w:val="hybridMultilevel"/>
    <w:tmpl w:val="005ADC50"/>
    <w:lvl w:ilvl="0" w:tplc="C84825F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F8E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630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6443D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29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AFE7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D849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5D230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6060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E13EFD"/>
    <w:multiLevelType w:val="hybridMultilevel"/>
    <w:tmpl w:val="6756A5EC"/>
    <w:lvl w:ilvl="0" w:tplc="F1CA6B7A">
      <w:start w:val="70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2CB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4CAD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B857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FCA3F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92A9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FA620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1B4E6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944B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0776CC"/>
    <w:multiLevelType w:val="hybridMultilevel"/>
    <w:tmpl w:val="7B00196C"/>
    <w:lvl w:ilvl="0" w:tplc="9BF200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44B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46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8B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474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C9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66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58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CC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677D87"/>
    <w:multiLevelType w:val="hybridMultilevel"/>
    <w:tmpl w:val="DB829FD6"/>
    <w:lvl w:ilvl="0" w:tplc="44C6D77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CF6F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8B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80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CE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92A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CE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23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0E1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DE1D36"/>
    <w:multiLevelType w:val="hybridMultilevel"/>
    <w:tmpl w:val="CEF646B6"/>
    <w:lvl w:ilvl="0" w:tplc="6082C4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42B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8204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A2CC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76E9D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C0E7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698F2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DE8B8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AB85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CD2340"/>
    <w:multiLevelType w:val="hybridMultilevel"/>
    <w:tmpl w:val="251E3C66"/>
    <w:lvl w:ilvl="0" w:tplc="94F86D8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9F0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32F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2D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C6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EA5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8D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28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E2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2A0A18"/>
    <w:multiLevelType w:val="hybridMultilevel"/>
    <w:tmpl w:val="B190552C"/>
    <w:lvl w:ilvl="0" w:tplc="D6287D5E">
      <w:start w:val="1331"/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Arial Armenian" w:eastAsia="Times New Roman" w:hAnsi="Arial Armenian" w:cs="Arial Unicode MS" w:hint="default"/>
      </w:rPr>
    </w:lvl>
    <w:lvl w:ilvl="1" w:tplc="15DA92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064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49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26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088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9CE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46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9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C129E6"/>
    <w:multiLevelType w:val="hybridMultilevel"/>
    <w:tmpl w:val="303CCB8C"/>
    <w:lvl w:ilvl="0" w:tplc="5FAA7A6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6BAC24FA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D55472F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3A96F6FA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956A826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C33C6DB0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53FA3944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780621C2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75A01D5E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35">
    <w:nsid w:val="6D5E6FB8"/>
    <w:multiLevelType w:val="hybridMultilevel"/>
    <w:tmpl w:val="1DD4CE46"/>
    <w:lvl w:ilvl="0" w:tplc="2C645BB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F041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8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EA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7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8E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E8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E2D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C23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481781"/>
    <w:multiLevelType w:val="hybridMultilevel"/>
    <w:tmpl w:val="5874DCDE"/>
    <w:lvl w:ilvl="0" w:tplc="CA4A16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96B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4B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10A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03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4A97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45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4DD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0E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07776"/>
    <w:multiLevelType w:val="hybridMultilevel"/>
    <w:tmpl w:val="C42202A2"/>
    <w:lvl w:ilvl="0" w:tplc="CD025B4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178C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0B7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25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23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68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2A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A4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20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722D34"/>
    <w:multiLevelType w:val="hybridMultilevel"/>
    <w:tmpl w:val="9FC27C06"/>
    <w:lvl w:ilvl="0" w:tplc="04EC45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3187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03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AD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26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4D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185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811859"/>
    <w:multiLevelType w:val="hybridMultilevel"/>
    <w:tmpl w:val="8FDED990"/>
    <w:lvl w:ilvl="0" w:tplc="EA22B3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368726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4F48D9B6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BA827E6C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7B7E0A78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A74EB1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DB76F0A0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E696BA0C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1476539A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0">
    <w:nsid w:val="743D17D2"/>
    <w:multiLevelType w:val="hybridMultilevel"/>
    <w:tmpl w:val="03064CFA"/>
    <w:lvl w:ilvl="0" w:tplc="4EC8E08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57C8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C5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AD9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8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C1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F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7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4CB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8E3AB1"/>
    <w:multiLevelType w:val="hybridMultilevel"/>
    <w:tmpl w:val="8C6C9BCA"/>
    <w:lvl w:ilvl="0" w:tplc="269E00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E8F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7F88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02A9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7C47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A488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A0D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DEFA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849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  <w:lvlOverride w:ilvl="0">
      <w:startOverride w:val="710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C9B"/>
    <w:rsid w:val="00071C9B"/>
    <w:rsid w:val="0025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71C9B"/>
    <w:pPr>
      <w:keepNext/>
      <w:jc w:val="center"/>
      <w:outlineLvl w:val="0"/>
    </w:pPr>
    <w:rPr>
      <w:rFonts w:ascii="Arial Armenian" w:hAnsi="Arial Armenian"/>
      <w:b/>
      <w:bCs/>
      <w:sz w:val="20"/>
      <w:szCs w:val="20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71C9B"/>
    <w:pPr>
      <w:keepNext/>
      <w:spacing w:after="240"/>
      <w:jc w:val="center"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71C9B"/>
    <w:pPr>
      <w:keepNext/>
      <w:spacing w:after="240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71C9B"/>
    <w:pPr>
      <w:keepNext/>
      <w:spacing w:after="240"/>
      <w:outlineLvl w:val="3"/>
    </w:pPr>
    <w:rPr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071C9B"/>
    <w:pPr>
      <w:keepNext/>
      <w:spacing w:after="240"/>
      <w:outlineLvl w:val="4"/>
    </w:pPr>
    <w:rPr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071C9B"/>
    <w:pPr>
      <w:outlineLvl w:val="5"/>
    </w:pPr>
    <w:rPr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071C9B"/>
    <w:pPr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071C9B"/>
    <w:pPr>
      <w:outlineLvl w:val="7"/>
    </w:pPr>
    <w:rPr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71C9B"/>
    <w:pPr>
      <w:outlineLvl w:val="8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C9B"/>
    <w:rPr>
      <w:rFonts w:ascii="Arial Armenian" w:eastAsia="Times New Roman" w:hAnsi="Arial Armenian" w:cs="Times New Roman"/>
      <w:b/>
      <w:bCs/>
      <w:sz w:val="20"/>
      <w:szCs w:val="20"/>
      <w:u w:val="single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071C9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1C9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1C9B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071C9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071C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9"/>
    <w:rsid w:val="00071C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rsid w:val="00071C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rsid w:val="00071C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071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1C9B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071C9B"/>
    <w:pPr>
      <w:spacing w:before="120" w:after="120"/>
    </w:pPr>
    <w:rPr>
      <w:b/>
      <w:bCs/>
      <w:caps/>
      <w:sz w:val="20"/>
      <w:szCs w:val="20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071C9B"/>
    <w:rPr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071C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071C9B"/>
    <w:pPr>
      <w:tabs>
        <w:tab w:val="center" w:pos="4153"/>
        <w:tab w:val="right" w:pos="8306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71C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071C9B"/>
    <w:pPr>
      <w:tabs>
        <w:tab w:val="center" w:pos="4153"/>
        <w:tab w:val="right" w:pos="8306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71C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Bullet"/>
    <w:basedOn w:val="a"/>
    <w:autoRedefine/>
    <w:uiPriority w:val="99"/>
    <w:semiHidden/>
    <w:unhideWhenUsed/>
    <w:rsid w:val="00071C9B"/>
    <w:pPr>
      <w:numPr>
        <w:numId w:val="1"/>
      </w:numPr>
      <w:tabs>
        <w:tab w:val="clear" w:pos="360"/>
        <w:tab w:val="num" w:pos="720"/>
      </w:tabs>
      <w:spacing w:after="240"/>
      <w:ind w:left="720" w:hanging="720"/>
    </w:pPr>
    <w:rPr>
      <w:lang w:eastAsia="en-US"/>
    </w:rPr>
  </w:style>
  <w:style w:type="paragraph" w:styleId="21">
    <w:name w:val="List Bullet 2"/>
    <w:basedOn w:val="a"/>
    <w:autoRedefine/>
    <w:uiPriority w:val="99"/>
    <w:semiHidden/>
    <w:unhideWhenUsed/>
    <w:rsid w:val="00071C9B"/>
    <w:pPr>
      <w:numPr>
        <w:numId w:val="2"/>
      </w:numPr>
      <w:tabs>
        <w:tab w:val="num" w:pos="720"/>
      </w:tabs>
      <w:ind w:left="720"/>
    </w:pPr>
    <w:rPr>
      <w:lang w:eastAsia="en-US"/>
    </w:rPr>
  </w:style>
  <w:style w:type="paragraph" w:styleId="31">
    <w:name w:val="List Bullet 3"/>
    <w:basedOn w:val="a"/>
    <w:autoRedefine/>
    <w:uiPriority w:val="99"/>
    <w:semiHidden/>
    <w:unhideWhenUsed/>
    <w:rsid w:val="00071C9B"/>
    <w:pPr>
      <w:tabs>
        <w:tab w:val="num" w:pos="643"/>
      </w:tabs>
      <w:ind w:left="643" w:hanging="360"/>
    </w:pPr>
    <w:rPr>
      <w:lang w:eastAsia="en-US"/>
    </w:rPr>
  </w:style>
  <w:style w:type="paragraph" w:styleId="41">
    <w:name w:val="List Bullet 4"/>
    <w:basedOn w:val="a"/>
    <w:autoRedefine/>
    <w:uiPriority w:val="99"/>
    <w:semiHidden/>
    <w:unhideWhenUsed/>
    <w:rsid w:val="00071C9B"/>
    <w:pPr>
      <w:numPr>
        <w:numId w:val="3"/>
      </w:numPr>
    </w:pPr>
    <w:rPr>
      <w:lang w:eastAsia="en-US"/>
    </w:rPr>
  </w:style>
  <w:style w:type="paragraph" w:styleId="51">
    <w:name w:val="List Bullet 5"/>
    <w:basedOn w:val="a"/>
    <w:autoRedefine/>
    <w:uiPriority w:val="99"/>
    <w:semiHidden/>
    <w:unhideWhenUsed/>
    <w:rsid w:val="00071C9B"/>
    <w:pPr>
      <w:numPr>
        <w:numId w:val="4"/>
      </w:numPr>
    </w:pPr>
    <w:rPr>
      <w:lang w:eastAsia="en-US"/>
    </w:rPr>
  </w:style>
  <w:style w:type="paragraph" w:styleId="ac">
    <w:name w:val="Title"/>
    <w:basedOn w:val="a"/>
    <w:link w:val="ad"/>
    <w:uiPriority w:val="10"/>
    <w:qFormat/>
    <w:rsid w:val="00071C9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71C9B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71C9B"/>
    <w:pPr>
      <w:spacing w:after="120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071C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semiHidden/>
    <w:unhideWhenUsed/>
    <w:rsid w:val="00071C9B"/>
    <w:pPr>
      <w:spacing w:after="120" w:line="480" w:lineRule="auto"/>
    </w:pPr>
    <w:rPr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071C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2">
    <w:name w:val="Body Text 3"/>
    <w:basedOn w:val="a"/>
    <w:link w:val="33"/>
    <w:uiPriority w:val="99"/>
    <w:semiHidden/>
    <w:unhideWhenUsed/>
    <w:rsid w:val="00071C9B"/>
    <w:pPr>
      <w:spacing w:after="120"/>
    </w:pPr>
    <w:rPr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071C9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4">
    <w:name w:val="Body Text Indent 2"/>
    <w:basedOn w:val="a"/>
    <w:link w:val="25"/>
    <w:uiPriority w:val="99"/>
    <w:semiHidden/>
    <w:unhideWhenUsed/>
    <w:rsid w:val="00071C9B"/>
    <w:pPr>
      <w:spacing w:line="360" w:lineRule="auto"/>
      <w:ind w:firstLine="360"/>
      <w:jc w:val="both"/>
    </w:pPr>
    <w:rPr>
      <w:rFonts w:ascii="Arial Armenian" w:hAnsi="Arial Armeni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71C9B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34">
    <w:name w:val="Body Text Indent 3"/>
    <w:basedOn w:val="a"/>
    <w:link w:val="35"/>
    <w:uiPriority w:val="99"/>
    <w:semiHidden/>
    <w:unhideWhenUsed/>
    <w:rsid w:val="00071C9B"/>
    <w:pPr>
      <w:spacing w:after="120"/>
      <w:ind w:left="360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071C9B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voroshum2">
    <w:name w:val="voroshum2"/>
    <w:basedOn w:val="a"/>
    <w:rsid w:val="00071C9B"/>
    <w:pPr>
      <w:spacing w:before="120"/>
      <w:jc w:val="center"/>
    </w:pPr>
    <w:rPr>
      <w:rFonts w:ascii="ArTarumianTimes" w:hAnsi="ArTarumianTimes"/>
      <w:b/>
      <w:sz w:val="28"/>
      <w:szCs w:val="28"/>
    </w:rPr>
  </w:style>
  <w:style w:type="paragraph" w:customStyle="1" w:styleId="norm-haj">
    <w:name w:val="norm-haj"/>
    <w:basedOn w:val="a"/>
    <w:rsid w:val="00071C9B"/>
    <w:pPr>
      <w:tabs>
        <w:tab w:val="center" w:pos="4320"/>
        <w:tab w:val="right" w:pos="8640"/>
      </w:tabs>
      <w:spacing w:line="220" w:lineRule="exact"/>
      <w:ind w:firstLine="283"/>
      <w:jc w:val="both"/>
    </w:pPr>
    <w:rPr>
      <w:rFonts w:ascii="Arial Armenian" w:hAnsi="Arial Armenian" w:cs="Arial Armenian"/>
      <w:noProof/>
      <w:sz w:val="17"/>
      <w:szCs w:val="20"/>
      <w:lang w:eastAsia="en-US"/>
    </w:rPr>
  </w:style>
  <w:style w:type="paragraph" w:customStyle="1" w:styleId="havelvats">
    <w:name w:val="havelvats"/>
    <w:basedOn w:val="a"/>
    <w:rsid w:val="00071C9B"/>
    <w:pPr>
      <w:ind w:left="6236"/>
      <w:jc w:val="center"/>
    </w:pPr>
    <w:rPr>
      <w:rFonts w:ascii="Arial Armenian" w:hAnsi="Arial Armenian" w:cs="Arial Armenian"/>
      <w:b/>
      <w:noProof/>
      <w:sz w:val="16"/>
      <w:szCs w:val="20"/>
      <w:lang w:eastAsia="en-US"/>
    </w:rPr>
  </w:style>
  <w:style w:type="paragraph" w:customStyle="1" w:styleId="Default">
    <w:name w:val="Default"/>
    <w:rsid w:val="00071C9B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val="ru-RU" w:eastAsia="ru-RU"/>
    </w:rPr>
  </w:style>
  <w:style w:type="paragraph" w:customStyle="1" w:styleId="CM84">
    <w:name w:val="CM84"/>
    <w:basedOn w:val="Default"/>
    <w:next w:val="Default"/>
    <w:rsid w:val="00071C9B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071C9B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071C9B"/>
    <w:pPr>
      <w:spacing w:after="428"/>
    </w:pPr>
    <w:rPr>
      <w:color w:val="auto"/>
    </w:rPr>
  </w:style>
  <w:style w:type="paragraph" w:customStyle="1" w:styleId="NormalWeb">
    <w:name w:val="Normal (Web)"/>
    <w:basedOn w:val="a"/>
    <w:rsid w:val="00071C9B"/>
    <w:pPr>
      <w:spacing w:before="100" w:beforeAutospacing="1" w:after="100" w:afterAutospacing="1"/>
    </w:pPr>
    <w:rPr>
      <w:lang w:val="ru-RU"/>
    </w:rPr>
  </w:style>
  <w:style w:type="paragraph" w:customStyle="1" w:styleId="naxarar">
    <w:name w:val="naxarar"/>
    <w:basedOn w:val="a"/>
    <w:rsid w:val="00071C9B"/>
    <w:pPr>
      <w:ind w:left="397" w:right="283"/>
      <w:jc w:val="both"/>
    </w:pPr>
    <w:rPr>
      <w:rFonts w:ascii="Dallak Helv" w:hAnsi="Dallak Helv" w:cs="Wingdings"/>
      <w:b/>
      <w:noProof/>
      <w:sz w:val="18"/>
      <w:szCs w:val="20"/>
      <w:lang w:eastAsia="en-US"/>
    </w:rPr>
  </w:style>
  <w:style w:type="paragraph" w:customStyle="1" w:styleId="CM1">
    <w:name w:val="CM1"/>
    <w:basedOn w:val="Default"/>
    <w:next w:val="Default"/>
    <w:rsid w:val="00071C9B"/>
    <w:rPr>
      <w:color w:val="auto"/>
    </w:rPr>
  </w:style>
  <w:style w:type="paragraph" w:customStyle="1" w:styleId="CM80">
    <w:name w:val="CM80"/>
    <w:basedOn w:val="Default"/>
    <w:next w:val="Default"/>
    <w:rsid w:val="00071C9B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071C9B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071C9B"/>
    <w:rPr>
      <w:color w:val="auto"/>
    </w:rPr>
  </w:style>
  <w:style w:type="paragraph" w:customStyle="1" w:styleId="CM82">
    <w:name w:val="CM82"/>
    <w:basedOn w:val="Default"/>
    <w:next w:val="Default"/>
    <w:rsid w:val="00071C9B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071C9B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071C9B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071C9B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071C9B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071C9B"/>
    <w:rPr>
      <w:color w:val="auto"/>
    </w:rPr>
  </w:style>
  <w:style w:type="paragraph" w:customStyle="1" w:styleId="CM8">
    <w:name w:val="CM8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071C9B"/>
    <w:rPr>
      <w:color w:val="auto"/>
    </w:rPr>
  </w:style>
  <w:style w:type="paragraph" w:customStyle="1" w:styleId="CM88">
    <w:name w:val="CM88"/>
    <w:basedOn w:val="Default"/>
    <w:next w:val="Default"/>
    <w:rsid w:val="00071C9B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071C9B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071C9B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071C9B"/>
    <w:rPr>
      <w:color w:val="auto"/>
    </w:rPr>
  </w:style>
  <w:style w:type="paragraph" w:customStyle="1" w:styleId="CM91">
    <w:name w:val="CM91"/>
    <w:basedOn w:val="Default"/>
    <w:next w:val="Default"/>
    <w:rsid w:val="00071C9B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071C9B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071C9B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071C9B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071C9B"/>
    <w:rPr>
      <w:color w:val="auto"/>
    </w:rPr>
  </w:style>
  <w:style w:type="paragraph" w:customStyle="1" w:styleId="CM20">
    <w:name w:val="CM20"/>
    <w:basedOn w:val="Default"/>
    <w:next w:val="Default"/>
    <w:rsid w:val="00071C9B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071C9B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071C9B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071C9B"/>
    <w:rPr>
      <w:color w:val="auto"/>
    </w:rPr>
  </w:style>
  <w:style w:type="paragraph" w:customStyle="1" w:styleId="CM96">
    <w:name w:val="CM96"/>
    <w:basedOn w:val="Default"/>
    <w:next w:val="Default"/>
    <w:rsid w:val="00071C9B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071C9B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071C9B"/>
    <w:rPr>
      <w:color w:val="auto"/>
    </w:rPr>
  </w:style>
  <w:style w:type="paragraph" w:customStyle="1" w:styleId="CM97">
    <w:name w:val="CM97"/>
    <w:basedOn w:val="Default"/>
    <w:next w:val="Default"/>
    <w:rsid w:val="00071C9B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071C9B"/>
    <w:rPr>
      <w:color w:val="auto"/>
    </w:rPr>
  </w:style>
  <w:style w:type="paragraph" w:customStyle="1" w:styleId="CM30">
    <w:name w:val="CM30"/>
    <w:basedOn w:val="Default"/>
    <w:next w:val="Default"/>
    <w:rsid w:val="00071C9B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071C9B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071C9B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071C9B"/>
    <w:rPr>
      <w:color w:val="auto"/>
    </w:rPr>
  </w:style>
  <w:style w:type="paragraph" w:customStyle="1" w:styleId="CM34">
    <w:name w:val="CM34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071C9B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071C9B"/>
    <w:rPr>
      <w:color w:val="auto"/>
    </w:rPr>
  </w:style>
  <w:style w:type="paragraph" w:customStyle="1" w:styleId="CM101">
    <w:name w:val="CM101"/>
    <w:basedOn w:val="Default"/>
    <w:next w:val="Default"/>
    <w:rsid w:val="00071C9B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071C9B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071C9B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071C9B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071C9B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071C9B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071C9B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071C9B"/>
    <w:rPr>
      <w:color w:val="auto"/>
    </w:rPr>
  </w:style>
  <w:style w:type="paragraph" w:customStyle="1" w:styleId="CM98">
    <w:name w:val="CM98"/>
    <w:basedOn w:val="Default"/>
    <w:next w:val="Default"/>
    <w:rsid w:val="00071C9B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71C9B"/>
    <w:rPr>
      <w:color w:val="auto"/>
    </w:rPr>
  </w:style>
  <w:style w:type="paragraph" w:customStyle="1" w:styleId="CM48">
    <w:name w:val="CM48"/>
    <w:basedOn w:val="Default"/>
    <w:next w:val="Default"/>
    <w:rsid w:val="00071C9B"/>
    <w:rPr>
      <w:color w:val="auto"/>
    </w:rPr>
  </w:style>
  <w:style w:type="paragraph" w:customStyle="1" w:styleId="CM49">
    <w:name w:val="CM49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071C9B"/>
    <w:rPr>
      <w:color w:val="auto"/>
    </w:rPr>
  </w:style>
  <w:style w:type="paragraph" w:customStyle="1" w:styleId="CM51">
    <w:name w:val="CM51"/>
    <w:basedOn w:val="Default"/>
    <w:next w:val="Default"/>
    <w:rsid w:val="00071C9B"/>
    <w:rPr>
      <w:color w:val="auto"/>
    </w:rPr>
  </w:style>
  <w:style w:type="paragraph" w:customStyle="1" w:styleId="CM52">
    <w:name w:val="CM52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071C9B"/>
    <w:rPr>
      <w:color w:val="auto"/>
    </w:rPr>
  </w:style>
  <w:style w:type="paragraph" w:customStyle="1" w:styleId="CM69">
    <w:name w:val="CM69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071C9B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"/>
    <w:rsid w:val="00071C9B"/>
    <w:pPr>
      <w:numPr>
        <w:numId w:val="5"/>
      </w:numPr>
      <w:spacing w:after="240"/>
    </w:pPr>
    <w:rPr>
      <w:lang w:eastAsia="en-US"/>
    </w:rPr>
  </w:style>
  <w:style w:type="paragraph" w:customStyle="1" w:styleId="Appendix">
    <w:name w:val="Appendix"/>
    <w:basedOn w:val="a"/>
    <w:rsid w:val="00071C9B"/>
    <w:pPr>
      <w:jc w:val="center"/>
    </w:pPr>
    <w:rPr>
      <w:b/>
      <w:bCs/>
      <w:lang w:eastAsia="en-US"/>
    </w:rPr>
  </w:style>
  <w:style w:type="paragraph" w:customStyle="1" w:styleId="Indent">
    <w:name w:val="Indent"/>
    <w:basedOn w:val="a"/>
    <w:rsid w:val="00071C9B"/>
    <w:pPr>
      <w:ind w:left="720" w:hanging="720"/>
    </w:pPr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071C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2131</Words>
  <Characters>12152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2017-06-20T10:36:00Z</dcterms:created>
  <dcterms:modified xsi:type="dcterms:W3CDTF">2017-06-20T10:37:00Z</dcterms:modified>
</cp:coreProperties>
</file>